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98373" w14:textId="05AADE0E" w:rsidR="0057799D" w:rsidRPr="0057799D" w:rsidRDefault="0057799D" w:rsidP="0057799D">
      <w:pPr>
        <w:rPr>
          <w:b/>
        </w:rPr>
      </w:pPr>
      <w:r w:rsidRPr="0057799D">
        <w:rPr>
          <w:b/>
        </w:rPr>
        <w:t>CRISPR. Adapted from</w:t>
      </w:r>
      <w:r>
        <w:rPr>
          <w:b/>
        </w:rPr>
        <w:t xml:space="preserve">: </w:t>
      </w:r>
      <w:r w:rsidRPr="005534CB">
        <w:rPr>
          <w:rFonts w:cs="Times New Roman"/>
          <w:noProof/>
        </w:rPr>
        <w:t xml:space="preserve">J. Altenbuchner, “Editing of the Bacillus subtilis Genome by the CRISPR-Cas9 System.,” </w:t>
      </w:r>
      <w:r w:rsidRPr="005534CB">
        <w:rPr>
          <w:rFonts w:cs="Times New Roman"/>
          <w:i/>
          <w:iCs/>
          <w:noProof/>
        </w:rPr>
        <w:t>Appl. Environ. Microbiol.</w:t>
      </w:r>
      <w:r w:rsidRPr="005534CB">
        <w:rPr>
          <w:rFonts w:cs="Times New Roman"/>
          <w:noProof/>
        </w:rPr>
        <w:t>, vol. 82, no. 17, pp. 5421–7, Sep. 2016, doi: 10.1128/AEM.01453-16.</w:t>
      </w:r>
    </w:p>
    <w:p w14:paraId="705B2A36" w14:textId="35683517" w:rsidR="0057799D" w:rsidRDefault="0057799D" w:rsidP="0057799D">
      <w:r>
        <w:t>sgRNA sequence used: 5’ - promoter –</w:t>
      </w:r>
      <w:r w:rsidRPr="00AB6DC4">
        <w:t xml:space="preserve"> GGAAAAGAGTATATTAGATA</w:t>
      </w:r>
      <w:r>
        <w:t xml:space="preserve"> – scaffold – terminator 3’. sgRNA sequence obtained using </w:t>
      </w:r>
      <w:r>
        <w:fldChar w:fldCharType="begin" w:fldLock="1"/>
      </w:r>
      <w:r>
        <w:instrText>ADDIN CSL_CITATION {"citationItems":[{"id":"ITEM-1","itemData":{"DOI":"10.1093/nar/gkz365","ISSN":"0305-1048","abstract":"&lt;p&gt;The CRISPR–Cas system is a powerful genome editing tool that functions in a diverse array of organisms and cell types. The technology was initially developed to induce targeted mutations in DNA, but CRISPR–Cas has now been adapted to target nucleic acids for a range of purposes. CHOPCHOP is a web tool for identifying CRISPR–Cas single guide RNA (sgRNA) targets. In this major update of CHOPCHOP, we expand our toolbox beyond knockouts. We introduce functionality for targeting RNA with Cas13, which includes support for alternative transcript isoforms and RNA accessibility predictions. We incorporate new DNA targeting modes, including CRISPR activation/repression, targeted enrichment of loci for long-read sequencing, and prediction of Cas9 repair outcomes. Finally, we expand our results page visualization to reveal alternative isoforms and downstream ATG sites, which will aid users in avoiding the expression of truncated proteins. The CHOPCHOP web tool now supports over 200 genomes and we have released a command-line script for running larger jobs and handling unsupported genomes. CHOPCHOP v3 can be found at https://chopchop.cbu.uib.no&lt;/p&gt;","author":[{"dropping-particle":"","family":"Labun","given":"Kornel","non-dropping-particle":"","parse-names":false,"suffix":""},{"dropping-particle":"","family":"Montague","given":"Tessa G","non-dropping-particle":"","parse-names":false,"suffix":""},{"dropping-particle":"","family":"Krause","given":"Maximilian","non-dropping-particle":"","parse-names":false,"suffix":""},{"dropping-particle":"","family":"Torres Cleuren","given":"Yamila N","non-dropping-particle":"","parse-names":false,"suffix":""},{"dropping-particle":"","family":"Tjeldnes","given":"Håkon","non-dropping-particle":"","parse-names":false,"suffix":""},{"dropping-particle":"","family":"Valen","given":"Eivind","non-dropping-particle":"","parse-names":false,"suffix":""}],"container-title":"Nucleic Acids Research","id":"ITEM-1","issue":"W1","issued":{"date-parts":[["2019","7","2"]]},"page":"W171-W174","title":"CHOPCHOP v3: expanding the CRISPR web toolbox beyond genome editing","type":"article-journal","volume":"47"},"uris":["http://www.mendeley.com/documents/?uuid=e4481af2-d6e6-3749-8b05-bd1686fcf77a"]}],"mendeley":{"formattedCitation":"[3]","plainTextFormattedCitation":"[3]","previouslyFormattedCitation":"[3]"},"properties":{"noteIndex":0},"schema":"https://github.com/citation-style-language/schema/raw/master/csl-citation.json"}</w:instrText>
      </w:r>
      <w:r>
        <w:fldChar w:fldCharType="separate"/>
      </w:r>
      <w:r w:rsidRPr="005534CB">
        <w:rPr>
          <w:noProof/>
        </w:rPr>
        <w:t>[3]</w:t>
      </w:r>
      <w:r>
        <w:fldChar w:fldCharType="end"/>
      </w:r>
      <w:r>
        <w:t>.</w:t>
      </w:r>
    </w:p>
    <w:p w14:paraId="746F4BCE" w14:textId="77777777" w:rsidR="0057799D" w:rsidRDefault="0057799D" w:rsidP="0057799D">
      <w:r>
        <w:t>Day 1:</w:t>
      </w:r>
    </w:p>
    <w:p w14:paraId="6CBC1724" w14:textId="77777777" w:rsidR="0057799D" w:rsidRDefault="0057799D" w:rsidP="0057799D">
      <w:pPr>
        <w:pStyle w:val="ListParagraph"/>
        <w:numPr>
          <w:ilvl w:val="0"/>
          <w:numId w:val="4"/>
        </w:numPr>
        <w:spacing w:before="0" w:after="160" w:line="259" w:lineRule="auto"/>
        <w:jc w:val="left"/>
      </w:pPr>
      <w:r>
        <w:t>Start an overnight culture 37°C in minimal medium (MM: 10ml SMM basic salts, 125μl 40% (w/v) glucose, 100μl 2% (w/v) tryptophan, 60μl 1M Mg2SO4*7H2O, 10μl 20% (w/v) casamino acids, 5μl 2.2mg/ml ferric ammonium citrate).</w:t>
      </w:r>
    </w:p>
    <w:p w14:paraId="06D0C348" w14:textId="77777777" w:rsidR="0057799D" w:rsidRDefault="0057799D" w:rsidP="0057799D">
      <w:r>
        <w:t>Day 2:</w:t>
      </w:r>
    </w:p>
    <w:p w14:paraId="11E056BC" w14:textId="77777777" w:rsidR="0057799D" w:rsidRDefault="0057799D" w:rsidP="0057799D">
      <w:pPr>
        <w:pStyle w:val="ListParagraph"/>
        <w:numPr>
          <w:ilvl w:val="0"/>
          <w:numId w:val="5"/>
        </w:numPr>
        <w:spacing w:before="0" w:after="160" w:line="259" w:lineRule="auto"/>
        <w:jc w:val="left"/>
      </w:pPr>
      <w:r>
        <w:t>Dilute cells 1:10 in MM and grown for 3h at 37°C. Meanwhile, starvation medium (SMM: 10ml SMM basic salts, 125μl 40% (w/v) glucose, 60μl 1M Mg2SO4*7H2O) is prepared and prewarmed at 37°C.</w:t>
      </w:r>
    </w:p>
    <w:p w14:paraId="666C18E6" w14:textId="77777777" w:rsidR="0057799D" w:rsidRDefault="0057799D" w:rsidP="0057799D">
      <w:pPr>
        <w:pStyle w:val="ListParagraph"/>
        <w:numPr>
          <w:ilvl w:val="0"/>
          <w:numId w:val="5"/>
        </w:numPr>
        <w:spacing w:before="0" w:after="160" w:line="259" w:lineRule="auto"/>
        <w:jc w:val="left"/>
      </w:pPr>
      <w:r>
        <w:t>Dilute in 1:2 SM and make competent cells with a further 2h incubation period at 37°C.</w:t>
      </w:r>
    </w:p>
    <w:p w14:paraId="5C042F02" w14:textId="77777777" w:rsidR="0057799D" w:rsidRDefault="0057799D" w:rsidP="0057799D">
      <w:pPr>
        <w:pStyle w:val="ListParagraph"/>
        <w:numPr>
          <w:ilvl w:val="0"/>
          <w:numId w:val="5"/>
        </w:numPr>
        <w:spacing w:before="0" w:after="160" w:line="259" w:lineRule="auto"/>
        <w:jc w:val="left"/>
      </w:pPr>
      <w:r>
        <w:t xml:space="preserve">Mix 400μl cell with 400 ng </w:t>
      </w:r>
      <w:proofErr w:type="spellStart"/>
      <w:r>
        <w:t>pBS</w:t>
      </w:r>
      <w:proofErr w:type="spellEnd"/>
      <w:r>
        <w:t xml:space="preserve">-CRISPR-BC. Spin down cells and plate on LB supplemented with 5 </w:t>
      </w:r>
      <w:proofErr w:type="spellStart"/>
      <w:r>
        <w:t>μg</w:t>
      </w:r>
      <w:proofErr w:type="spellEnd"/>
      <w:r>
        <w:t>/mL kanamycin and 0.2% mannose and incubate at 30°C for 1h.</w:t>
      </w:r>
    </w:p>
    <w:p w14:paraId="278C3872" w14:textId="77777777" w:rsidR="0057799D" w:rsidRDefault="0057799D" w:rsidP="0057799D">
      <w:r>
        <w:t>Day 3:</w:t>
      </w:r>
    </w:p>
    <w:p w14:paraId="495E234A" w14:textId="77777777" w:rsidR="0057799D" w:rsidRDefault="0057799D" w:rsidP="0057799D">
      <w:pPr>
        <w:pStyle w:val="ListParagraph"/>
        <w:numPr>
          <w:ilvl w:val="0"/>
          <w:numId w:val="6"/>
        </w:numPr>
        <w:spacing w:before="0" w:after="160" w:line="259" w:lineRule="auto"/>
        <w:jc w:val="left"/>
      </w:pPr>
      <w:r>
        <w:t xml:space="preserve">Barcode presence is checked by colony-PCR. </w:t>
      </w:r>
    </w:p>
    <w:p w14:paraId="3B7C985D" w14:textId="77777777" w:rsidR="0057799D" w:rsidRDefault="0057799D" w:rsidP="0057799D">
      <w:pPr>
        <w:pStyle w:val="ListParagraph"/>
        <w:numPr>
          <w:ilvl w:val="0"/>
          <w:numId w:val="6"/>
        </w:numPr>
        <w:spacing w:before="0" w:after="160" w:line="259" w:lineRule="auto"/>
        <w:jc w:val="left"/>
      </w:pPr>
      <w:r>
        <w:t xml:space="preserve">Cure positive clones from </w:t>
      </w:r>
      <w:proofErr w:type="spellStart"/>
      <w:r>
        <w:t>pJOE</w:t>
      </w:r>
      <w:proofErr w:type="spellEnd"/>
      <w:r>
        <w:t xml:space="preserve">-BC by </w:t>
      </w:r>
      <w:proofErr w:type="spellStart"/>
      <w:r>
        <w:t>restreaking</w:t>
      </w:r>
      <w:proofErr w:type="spellEnd"/>
      <w:r>
        <w:t xml:space="preserve"> them at 37°C in LB plates</w:t>
      </w:r>
    </w:p>
    <w:p w14:paraId="35EDF064" w14:textId="77777777" w:rsidR="0057799D" w:rsidRDefault="0057799D" w:rsidP="0057799D">
      <w:r>
        <w:t>Day 4:</w:t>
      </w:r>
    </w:p>
    <w:p w14:paraId="042C068C" w14:textId="77777777" w:rsidR="0057799D" w:rsidRDefault="0057799D" w:rsidP="0057799D">
      <w:pPr>
        <w:pStyle w:val="ListParagraph"/>
        <w:numPr>
          <w:ilvl w:val="0"/>
          <w:numId w:val="7"/>
        </w:numPr>
        <w:spacing w:before="0" w:after="160" w:line="259" w:lineRule="auto"/>
        <w:jc w:val="left"/>
      </w:pPr>
      <w:r>
        <w:t>Store kanamycin sensitive clones as barcoded.</w:t>
      </w:r>
    </w:p>
    <w:p w14:paraId="40C8D764" w14:textId="77777777" w:rsidR="00A74669" w:rsidRDefault="00A74669"/>
    <w:sectPr w:rsidR="00A74669" w:rsidSect="00EC3CC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13649"/>
    <w:multiLevelType w:val="hybridMultilevel"/>
    <w:tmpl w:val="82043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E27AA2"/>
    <w:multiLevelType w:val="hybridMultilevel"/>
    <w:tmpl w:val="DC2AB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4B7030"/>
    <w:multiLevelType w:val="hybridMultilevel"/>
    <w:tmpl w:val="5ED44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895ABD"/>
    <w:multiLevelType w:val="hybridMultilevel"/>
    <w:tmpl w:val="82043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B90117"/>
    <w:multiLevelType w:val="multilevel"/>
    <w:tmpl w:val="5E44E4F4"/>
    <w:lvl w:ilvl="0">
      <w:start w:val="1"/>
      <w:numFmt w:val="decimal"/>
      <w:pStyle w:val="Heading1"/>
      <w:suff w:val="space"/>
      <w:lvlText w:val="Chapter %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9D"/>
    <w:rsid w:val="00314BC5"/>
    <w:rsid w:val="0057799D"/>
    <w:rsid w:val="00582691"/>
    <w:rsid w:val="006E56D4"/>
    <w:rsid w:val="008077F8"/>
    <w:rsid w:val="00A74669"/>
    <w:rsid w:val="00CA78E0"/>
    <w:rsid w:val="00D717F1"/>
    <w:rsid w:val="00EC3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43689C"/>
  <w15:chartTrackingRefBased/>
  <w15:docId w15:val="{75986D49-3653-044B-9ED1-A3C2653F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99D"/>
    <w:pPr>
      <w:spacing w:before="120" w:after="360" w:line="360" w:lineRule="auto"/>
      <w:jc w:val="both"/>
    </w:pPr>
    <w:rPr>
      <w:rFonts w:ascii="Times New Roman" w:hAnsi="Times New Roman"/>
      <w:szCs w:val="22"/>
    </w:rPr>
  </w:style>
  <w:style w:type="paragraph" w:styleId="Heading1">
    <w:name w:val="heading 1"/>
    <w:aliases w:val="Chapter Title"/>
    <w:basedOn w:val="Normal"/>
    <w:next w:val="Normal"/>
    <w:link w:val="Heading1Char"/>
    <w:uiPriority w:val="9"/>
    <w:qFormat/>
    <w:rsid w:val="00314BC5"/>
    <w:pPr>
      <w:keepNext/>
      <w:keepLines/>
      <w:numPr>
        <w:numId w:val="3"/>
      </w:numPr>
      <w:spacing w:before="720" w:after="720"/>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314BC5"/>
    <w:pPr>
      <w:keepNext/>
      <w:keepLines/>
      <w:numPr>
        <w:ilvl w:val="1"/>
        <w:numId w:val="3"/>
      </w:numPr>
      <w:spacing w:before="520" w:after="60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314BC5"/>
    <w:pPr>
      <w:keepNext/>
      <w:keepLines/>
      <w:numPr>
        <w:ilvl w:val="2"/>
        <w:numId w:val="3"/>
      </w:numPr>
      <w:spacing w:before="400" w:after="720"/>
      <w:outlineLvl w:val="2"/>
    </w:pPr>
    <w:rPr>
      <w:rFonts w:eastAsiaTheme="majorEastAsia" w:cstheme="majorBidi"/>
      <w:b/>
      <w:i/>
    </w:rPr>
  </w:style>
  <w:style w:type="paragraph" w:styleId="Heading4">
    <w:name w:val="heading 4"/>
    <w:basedOn w:val="Normal"/>
    <w:next w:val="Normal"/>
    <w:link w:val="Heading4Char"/>
    <w:uiPriority w:val="9"/>
    <w:unhideWhenUsed/>
    <w:qFormat/>
    <w:rsid w:val="00314BC5"/>
    <w:pPr>
      <w:keepNext/>
      <w:keepLines/>
      <w:spacing w:before="40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14BC5"/>
    <w:pPr>
      <w:spacing w:before="240" w:after="440"/>
      <w:jc w:val="center"/>
    </w:pPr>
    <w:rPr>
      <w:i/>
      <w:iCs/>
      <w:color w:val="000000" w:themeColor="text1"/>
      <w:sz w:val="20"/>
      <w:szCs w:val="18"/>
    </w:rPr>
  </w:style>
  <w:style w:type="character" w:customStyle="1" w:styleId="Heading1Char">
    <w:name w:val="Heading 1 Char"/>
    <w:aliases w:val="Chapter Title Char"/>
    <w:basedOn w:val="DefaultParagraphFont"/>
    <w:link w:val="Heading1"/>
    <w:uiPriority w:val="9"/>
    <w:rsid w:val="00314BC5"/>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314BC5"/>
    <w:rPr>
      <w:rFonts w:ascii="Times New Roman" w:eastAsiaTheme="majorEastAsia" w:hAnsi="Times New Roman" w:cstheme="majorBidi"/>
      <w:b/>
      <w:color w:val="000000" w:themeColor="text1"/>
      <w:szCs w:val="26"/>
    </w:rPr>
  </w:style>
  <w:style w:type="character" w:customStyle="1" w:styleId="Heading3Char">
    <w:name w:val="Heading 3 Char"/>
    <w:basedOn w:val="DefaultParagraphFont"/>
    <w:link w:val="Heading3"/>
    <w:uiPriority w:val="9"/>
    <w:rsid w:val="00314BC5"/>
    <w:rPr>
      <w:rFonts w:ascii="Times New Roman" w:eastAsiaTheme="majorEastAsia" w:hAnsi="Times New Roman" w:cstheme="majorBidi"/>
      <w:b/>
      <w:i/>
    </w:rPr>
  </w:style>
  <w:style w:type="character" w:customStyle="1" w:styleId="Heading4Char">
    <w:name w:val="Heading 4 Char"/>
    <w:basedOn w:val="DefaultParagraphFont"/>
    <w:link w:val="Heading4"/>
    <w:uiPriority w:val="9"/>
    <w:rsid w:val="00314BC5"/>
    <w:rPr>
      <w:rFonts w:ascii="Times New Roman" w:eastAsiaTheme="majorEastAsia" w:hAnsi="Times New Roman" w:cstheme="majorBidi"/>
      <w:i/>
      <w:iCs/>
      <w:szCs w:val="22"/>
    </w:rPr>
  </w:style>
  <w:style w:type="paragraph" w:styleId="NoSpacing">
    <w:name w:val="No Spacing"/>
    <w:aliases w:val="Figure"/>
    <w:next w:val="Normal"/>
    <w:uiPriority w:val="1"/>
    <w:qFormat/>
    <w:rsid w:val="00314BC5"/>
    <w:pPr>
      <w:jc w:val="center"/>
    </w:pPr>
    <w:rPr>
      <w:rFonts w:ascii="Times New Roman" w:hAnsi="Times New Roman"/>
      <w:szCs w:val="22"/>
    </w:rPr>
  </w:style>
  <w:style w:type="paragraph" w:styleId="ListParagraph">
    <w:name w:val="List Paragraph"/>
    <w:basedOn w:val="Normal"/>
    <w:uiPriority w:val="34"/>
    <w:qFormat/>
    <w:rsid w:val="00577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Tellechea Luzardo (PGR)</dc:creator>
  <cp:keywords/>
  <dc:description/>
  <cp:lastModifiedBy>Jonathan Tellechea Luzardo (PGR)</cp:lastModifiedBy>
  <cp:revision>1</cp:revision>
  <dcterms:created xsi:type="dcterms:W3CDTF">2020-07-13T11:06:00Z</dcterms:created>
  <dcterms:modified xsi:type="dcterms:W3CDTF">2020-07-13T11:07:00Z</dcterms:modified>
</cp:coreProperties>
</file>