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A5D08" w14:textId="0AF03FF2" w:rsidR="00891640" w:rsidRPr="00891640" w:rsidRDefault="00891640" w:rsidP="00891640">
      <w:pPr>
        <w:rPr>
          <w:b/>
        </w:rPr>
      </w:pPr>
      <w:r w:rsidRPr="00891640">
        <w:rPr>
          <w:b/>
        </w:rPr>
        <w:t>CRISPR.</w:t>
      </w:r>
      <w:r w:rsidRPr="00891640">
        <w:rPr>
          <w:b/>
          <w:color w:val="FF0000"/>
        </w:rPr>
        <w:t xml:space="preserve"> </w:t>
      </w:r>
      <w:r w:rsidRPr="00891640">
        <w:rPr>
          <w:b/>
        </w:rPr>
        <w:t>Adapted from</w:t>
      </w:r>
      <w:r>
        <w:rPr>
          <w:b/>
        </w:rPr>
        <w:t xml:space="preserve">: </w:t>
      </w:r>
      <w:r w:rsidRPr="005534CB">
        <w:rPr>
          <w:rFonts w:cs="Times New Roman"/>
          <w:noProof/>
        </w:rPr>
        <w:t xml:space="preserve">Y. Li </w:t>
      </w:r>
      <w:r w:rsidRPr="005534CB">
        <w:rPr>
          <w:rFonts w:cs="Times New Roman"/>
          <w:i/>
          <w:iCs/>
          <w:noProof/>
        </w:rPr>
        <w:t>et al.</w:t>
      </w:r>
      <w:r w:rsidRPr="005534CB">
        <w:rPr>
          <w:rFonts w:cs="Times New Roman"/>
          <w:noProof/>
        </w:rPr>
        <w:t xml:space="preserve">, “Metabolic engineering of Escherichia coli using CRISPR–Cas9 meditated genome editing,” </w:t>
      </w:r>
      <w:r w:rsidRPr="005534CB">
        <w:rPr>
          <w:rFonts w:cs="Times New Roman"/>
          <w:i/>
          <w:iCs/>
          <w:noProof/>
        </w:rPr>
        <w:t>Metab. Eng.</w:t>
      </w:r>
      <w:r w:rsidRPr="005534CB">
        <w:rPr>
          <w:rFonts w:cs="Times New Roman"/>
          <w:noProof/>
        </w:rPr>
        <w:t>, vol. 31, pp. 13–21, Sep. 2015, doi: 10.1016/J.YMBEN.2015.06.006.</w:t>
      </w:r>
    </w:p>
    <w:p w14:paraId="5B2FC7F5" w14:textId="2CB5F342" w:rsidR="00891640" w:rsidRDefault="00891640" w:rsidP="00891640">
      <w:r>
        <w:t>Note: Two</w:t>
      </w:r>
      <w:r>
        <w:t xml:space="preserve"> different</w:t>
      </w:r>
      <w:r>
        <w:t xml:space="preserve"> sgRNA sequence used </w:t>
      </w:r>
      <w:r>
        <w:t>in different experiments</w:t>
      </w:r>
      <w:r>
        <w:t xml:space="preserve">: </w:t>
      </w:r>
    </w:p>
    <w:p w14:paraId="5316E9DB" w14:textId="77777777" w:rsidR="00891640" w:rsidRDefault="00891640" w:rsidP="00891640">
      <w:pPr>
        <w:pStyle w:val="ListParagraph"/>
        <w:numPr>
          <w:ilvl w:val="0"/>
          <w:numId w:val="13"/>
        </w:numPr>
        <w:spacing w:before="0" w:after="160" w:line="259" w:lineRule="auto"/>
        <w:jc w:val="left"/>
      </w:pPr>
      <w:r>
        <w:t xml:space="preserve">sgRNA1: 5’ - promoter – </w:t>
      </w:r>
      <w:r w:rsidRPr="00AB6DC4">
        <w:t>ATTCCGCGTAAGTATCGCGG</w:t>
      </w:r>
      <w:r>
        <w:t>– scaffold – terminator 3’</w:t>
      </w:r>
    </w:p>
    <w:p w14:paraId="311646F5" w14:textId="77777777" w:rsidR="00891640" w:rsidRDefault="00891640" w:rsidP="00891640">
      <w:pPr>
        <w:pStyle w:val="ListParagraph"/>
        <w:numPr>
          <w:ilvl w:val="0"/>
          <w:numId w:val="13"/>
        </w:numPr>
        <w:spacing w:before="0" w:after="160" w:line="259" w:lineRule="auto"/>
        <w:jc w:val="left"/>
      </w:pPr>
      <w:r>
        <w:t xml:space="preserve">sgRNA2: 5’ - promoter – </w:t>
      </w:r>
      <w:r w:rsidRPr="00AB6DC4">
        <w:t>CGTACAAAAGTACGTGAGGA</w:t>
      </w:r>
      <w:r>
        <w:t>– scaffold – terminator 3’</w:t>
      </w:r>
    </w:p>
    <w:p w14:paraId="3EACFB06" w14:textId="77777777" w:rsidR="00891640" w:rsidRDefault="00891640" w:rsidP="00891640">
      <w:r>
        <w:t>Day 1:</w:t>
      </w:r>
    </w:p>
    <w:p w14:paraId="0D26DCBD" w14:textId="77777777" w:rsidR="00891640" w:rsidRDefault="00891640" w:rsidP="00891640">
      <w:pPr>
        <w:pStyle w:val="ListParagraph"/>
        <w:numPr>
          <w:ilvl w:val="0"/>
          <w:numId w:val="5"/>
        </w:numPr>
        <w:spacing w:before="0" w:after="160" w:line="259" w:lineRule="auto"/>
        <w:jc w:val="left"/>
      </w:pPr>
      <w:r>
        <w:t>Start an overnight culture (37°C) by inoculating LB medium from a single colony.</w:t>
      </w:r>
    </w:p>
    <w:p w14:paraId="26EF040C" w14:textId="77777777" w:rsidR="00891640" w:rsidRDefault="00891640" w:rsidP="00891640">
      <w:r>
        <w:t>Day 2:</w:t>
      </w:r>
    </w:p>
    <w:p w14:paraId="3A7AFB7A" w14:textId="01169075" w:rsidR="00891640" w:rsidRDefault="00891640" w:rsidP="00891640">
      <w:pPr>
        <w:pStyle w:val="ListParagraph"/>
        <w:numPr>
          <w:ilvl w:val="0"/>
          <w:numId w:val="8"/>
        </w:numPr>
        <w:spacing w:before="0" w:after="160" w:line="259" w:lineRule="auto"/>
        <w:jc w:val="left"/>
      </w:pPr>
      <w:r>
        <w:t xml:space="preserve">Prepare competent cells following your </w:t>
      </w:r>
      <w:r>
        <w:t>favourite</w:t>
      </w:r>
      <w:r>
        <w:t xml:space="preserve"> protocol.</w:t>
      </w:r>
    </w:p>
    <w:p w14:paraId="1B0E5D3A" w14:textId="77777777" w:rsidR="00891640" w:rsidRDefault="00891640" w:rsidP="00891640">
      <w:pPr>
        <w:pStyle w:val="ListParagraph"/>
        <w:numPr>
          <w:ilvl w:val="0"/>
          <w:numId w:val="8"/>
        </w:numPr>
        <w:spacing w:before="0" w:after="160" w:line="259" w:lineRule="auto"/>
        <w:jc w:val="left"/>
      </w:pPr>
      <w:r>
        <w:t xml:space="preserve">Transform </w:t>
      </w:r>
      <w:r w:rsidRPr="003F60A0">
        <w:rPr>
          <w:i/>
          <w:iCs/>
        </w:rPr>
        <w:t>E. coli</w:t>
      </w:r>
      <w:r>
        <w:t xml:space="preserve"> cells with plasmid pREDCas9 and plate the cells at 30°C in LB supplemented with </w:t>
      </w:r>
      <w:r w:rsidRPr="003F60A0">
        <w:t xml:space="preserve">50 µg/mL </w:t>
      </w:r>
      <w:r>
        <w:t>spectinomycin.</w:t>
      </w:r>
    </w:p>
    <w:p w14:paraId="111B2EC0" w14:textId="77777777" w:rsidR="00891640" w:rsidRDefault="00891640" w:rsidP="00891640">
      <w:r>
        <w:t>Day 3:</w:t>
      </w:r>
    </w:p>
    <w:p w14:paraId="5ADD2376" w14:textId="77777777" w:rsidR="00891640" w:rsidRDefault="00891640" w:rsidP="00891640">
      <w:pPr>
        <w:pStyle w:val="ListParagraph"/>
        <w:numPr>
          <w:ilvl w:val="0"/>
          <w:numId w:val="9"/>
        </w:numPr>
        <w:spacing w:before="0" w:after="160" w:line="259" w:lineRule="auto"/>
        <w:jc w:val="left"/>
      </w:pPr>
      <w:r>
        <w:t>Start an overnight culture at 30°C in LB/Spec from a single colony.</w:t>
      </w:r>
    </w:p>
    <w:p w14:paraId="70A64A0B" w14:textId="77777777" w:rsidR="00891640" w:rsidRDefault="00891640" w:rsidP="00891640">
      <w:r>
        <w:t>Day 4:</w:t>
      </w:r>
    </w:p>
    <w:p w14:paraId="36738294" w14:textId="77777777" w:rsidR="00891640" w:rsidRDefault="00891640" w:rsidP="00891640">
      <w:pPr>
        <w:pStyle w:val="ListParagraph"/>
        <w:numPr>
          <w:ilvl w:val="0"/>
          <w:numId w:val="10"/>
        </w:numPr>
        <w:spacing w:before="0" w:after="160" w:line="259" w:lineRule="auto"/>
        <w:jc w:val="left"/>
      </w:pPr>
      <w:r>
        <w:t>Next morning refresh the culture with LB/Spec and grow the cells until OD600 reaches 0.1.</w:t>
      </w:r>
    </w:p>
    <w:p w14:paraId="086547E7" w14:textId="77777777" w:rsidR="00891640" w:rsidRDefault="00891640" w:rsidP="00891640">
      <w:pPr>
        <w:pStyle w:val="ListParagraph"/>
        <w:numPr>
          <w:ilvl w:val="0"/>
          <w:numId w:val="10"/>
        </w:numPr>
        <w:spacing w:before="0" w:after="160" w:line="259" w:lineRule="auto"/>
        <w:jc w:val="left"/>
      </w:pPr>
      <w:r>
        <w:t>Add IPTG to a final concentration of 2mM and grow the cells to an OD600 =0.6 (recombination proteins are being expressed at this point).</w:t>
      </w:r>
    </w:p>
    <w:p w14:paraId="30841E1E" w14:textId="77777777" w:rsidR="00891640" w:rsidRDefault="00891640" w:rsidP="00891640">
      <w:pPr>
        <w:pStyle w:val="ListParagraph"/>
        <w:numPr>
          <w:ilvl w:val="0"/>
          <w:numId w:val="10"/>
        </w:numPr>
        <w:spacing w:before="0" w:after="160" w:line="259" w:lineRule="auto"/>
        <w:jc w:val="left"/>
      </w:pPr>
      <w:r>
        <w:t xml:space="preserve">Frost cells on ice for 20 minutes and electrocompetent cells are then prepared by washing bacteria with ice-cold </w:t>
      </w:r>
      <w:proofErr w:type="spellStart"/>
      <w:r>
        <w:t>milliQ</w:t>
      </w:r>
      <w:proofErr w:type="spellEnd"/>
      <w:r>
        <w:t xml:space="preserve"> water after spinning aliquots 10 min at 5000 rpm in a 4°C centrifuge. (Heat shock transformation also could be performed)</w:t>
      </w:r>
    </w:p>
    <w:p w14:paraId="57843D63" w14:textId="77777777" w:rsidR="00891640" w:rsidRDefault="00891640" w:rsidP="00891640">
      <w:pPr>
        <w:pStyle w:val="ListParagraph"/>
        <w:numPr>
          <w:ilvl w:val="0"/>
          <w:numId w:val="10"/>
        </w:numPr>
        <w:spacing w:before="0" w:after="160" w:line="259" w:lineRule="auto"/>
        <w:jc w:val="left"/>
      </w:pPr>
      <w:r>
        <w:t xml:space="preserve">After 2 washes, resuspend cells in the residual </w:t>
      </w:r>
      <w:proofErr w:type="spellStart"/>
      <w:r>
        <w:t>milliQ</w:t>
      </w:r>
      <w:proofErr w:type="spellEnd"/>
      <w:r>
        <w:t xml:space="preserve"> water and electroporated with pEC-CRISPR2-BC.</w:t>
      </w:r>
    </w:p>
    <w:p w14:paraId="0733ECAA" w14:textId="77777777" w:rsidR="00891640" w:rsidRDefault="00891640" w:rsidP="00891640">
      <w:pPr>
        <w:pStyle w:val="ListParagraph"/>
        <w:numPr>
          <w:ilvl w:val="0"/>
          <w:numId w:val="10"/>
        </w:numPr>
        <w:spacing w:before="0" w:after="160" w:line="259" w:lineRule="auto"/>
        <w:jc w:val="left"/>
      </w:pPr>
      <w:r>
        <w:t>After zapping cells, add 950μl of fresh LB without antibiotics and resuspend cells. Incubate cells 1h at 30°C.</w:t>
      </w:r>
    </w:p>
    <w:p w14:paraId="6E0AE63C" w14:textId="77777777" w:rsidR="00891640" w:rsidRDefault="00891640" w:rsidP="00891640">
      <w:pPr>
        <w:pStyle w:val="ListParagraph"/>
        <w:numPr>
          <w:ilvl w:val="0"/>
          <w:numId w:val="10"/>
        </w:numPr>
        <w:spacing w:before="0" w:after="160" w:line="259" w:lineRule="auto"/>
        <w:jc w:val="left"/>
      </w:pPr>
      <w:r>
        <w:t>Then, spread 100μL of bacterial culture on LB plates supplemented with Spec (</w:t>
      </w:r>
      <w:r w:rsidRPr="003F60A0">
        <w:t>50 µg/mL</w:t>
      </w:r>
      <w:r>
        <w:t>) /Amp (</w:t>
      </w:r>
      <w:r w:rsidRPr="003F60A0">
        <w:t>100 µg/mL</w:t>
      </w:r>
      <w:r>
        <w:t xml:space="preserve">). </w:t>
      </w:r>
    </w:p>
    <w:p w14:paraId="332F79A5" w14:textId="77777777" w:rsidR="00891640" w:rsidRDefault="00891640" w:rsidP="00891640">
      <w:r>
        <w:t>Day 5:</w:t>
      </w:r>
    </w:p>
    <w:p w14:paraId="3F5A6D82" w14:textId="77777777" w:rsidR="00891640" w:rsidRDefault="00891640" w:rsidP="00891640">
      <w:pPr>
        <w:pStyle w:val="ListParagraph"/>
        <w:numPr>
          <w:ilvl w:val="0"/>
          <w:numId w:val="11"/>
        </w:numPr>
        <w:spacing w:before="0" w:after="160" w:line="259" w:lineRule="auto"/>
        <w:jc w:val="left"/>
      </w:pPr>
      <w:r>
        <w:t>Check colonies for barcode presence by colony-PCR</w:t>
      </w:r>
    </w:p>
    <w:p w14:paraId="0B27E168" w14:textId="77777777" w:rsidR="00891640" w:rsidRDefault="00891640" w:rsidP="00891640">
      <w:pPr>
        <w:pStyle w:val="ListParagraph"/>
        <w:numPr>
          <w:ilvl w:val="0"/>
          <w:numId w:val="11"/>
        </w:numPr>
        <w:spacing w:before="0" w:after="160" w:line="259" w:lineRule="auto"/>
        <w:jc w:val="left"/>
      </w:pPr>
      <w:r>
        <w:lastRenderedPageBreak/>
        <w:t xml:space="preserve">Inoculate a positive clone in 2mL of LB/Spec/Ara (30mM) (sgRNA targeting </w:t>
      </w:r>
      <w:proofErr w:type="spellStart"/>
      <w:r>
        <w:t>pUC</w:t>
      </w:r>
      <w:proofErr w:type="spellEnd"/>
      <w:r>
        <w:t xml:space="preserve"> origin in pEC-CRISPR2-BC is expressed)</w:t>
      </w:r>
    </w:p>
    <w:p w14:paraId="13FF09B5" w14:textId="77777777" w:rsidR="00891640" w:rsidRDefault="00891640" w:rsidP="00891640">
      <w:pPr>
        <w:pStyle w:val="ListParagraph"/>
        <w:numPr>
          <w:ilvl w:val="0"/>
          <w:numId w:val="11"/>
        </w:numPr>
        <w:spacing w:before="0" w:after="160" w:line="259" w:lineRule="auto"/>
        <w:jc w:val="left"/>
      </w:pPr>
      <w:r>
        <w:t>Grow for 4-6h</w:t>
      </w:r>
    </w:p>
    <w:p w14:paraId="3A241DB3" w14:textId="77777777" w:rsidR="00891640" w:rsidRDefault="00891640" w:rsidP="00891640">
      <w:pPr>
        <w:pStyle w:val="ListParagraph"/>
        <w:numPr>
          <w:ilvl w:val="0"/>
          <w:numId w:val="11"/>
        </w:numPr>
        <w:spacing w:before="0" w:after="160" w:line="259" w:lineRule="auto"/>
        <w:jc w:val="left"/>
      </w:pPr>
      <w:r>
        <w:t>Plate on LB/Spec</w:t>
      </w:r>
    </w:p>
    <w:p w14:paraId="169437AB" w14:textId="77777777" w:rsidR="00891640" w:rsidRDefault="00891640" w:rsidP="00891640">
      <w:r>
        <w:t>Day 6:</w:t>
      </w:r>
    </w:p>
    <w:p w14:paraId="4F285437" w14:textId="77777777" w:rsidR="00891640" w:rsidRDefault="00891640" w:rsidP="00891640">
      <w:pPr>
        <w:pStyle w:val="ListParagraph"/>
        <w:numPr>
          <w:ilvl w:val="0"/>
          <w:numId w:val="12"/>
        </w:numPr>
        <w:spacing w:before="0" w:after="160" w:line="259" w:lineRule="auto"/>
        <w:jc w:val="left"/>
      </w:pPr>
      <w:r>
        <w:t xml:space="preserve">Check some colonies for Ampicillin resistance by </w:t>
      </w:r>
      <w:proofErr w:type="spellStart"/>
      <w:r>
        <w:t>restreaking</w:t>
      </w:r>
      <w:proofErr w:type="spellEnd"/>
      <w:r>
        <w:t xml:space="preserve"> them on LB/Amp</w:t>
      </w:r>
    </w:p>
    <w:p w14:paraId="5933AB8E" w14:textId="77777777" w:rsidR="00891640" w:rsidRDefault="00891640" w:rsidP="00891640">
      <w:r>
        <w:t>Day 7:</w:t>
      </w:r>
    </w:p>
    <w:p w14:paraId="2E493DCE" w14:textId="77777777" w:rsidR="00891640" w:rsidRDefault="00891640" w:rsidP="00891640">
      <w:pPr>
        <w:pStyle w:val="ListParagraph"/>
        <w:numPr>
          <w:ilvl w:val="0"/>
          <w:numId w:val="7"/>
        </w:numPr>
        <w:spacing w:before="0" w:after="160" w:line="259" w:lineRule="auto"/>
        <w:jc w:val="left"/>
      </w:pPr>
      <w:r>
        <w:t xml:space="preserve">Take a sensitive clone and </w:t>
      </w:r>
      <w:proofErr w:type="spellStart"/>
      <w:r>
        <w:t>restreak</w:t>
      </w:r>
      <w:proofErr w:type="spellEnd"/>
      <w:r>
        <w:t xml:space="preserve"> it on LB plates at 37°C.</w:t>
      </w:r>
    </w:p>
    <w:p w14:paraId="4AD4CBCC" w14:textId="77777777" w:rsidR="00891640" w:rsidRDefault="00891640" w:rsidP="00891640">
      <w:r>
        <w:t>Day 8:</w:t>
      </w:r>
    </w:p>
    <w:p w14:paraId="609B2148" w14:textId="77777777" w:rsidR="00891640" w:rsidRDefault="00891640" w:rsidP="00891640">
      <w:pPr>
        <w:pStyle w:val="ListParagraph"/>
        <w:numPr>
          <w:ilvl w:val="0"/>
          <w:numId w:val="6"/>
        </w:numPr>
        <w:spacing w:before="0" w:after="160" w:line="259" w:lineRule="auto"/>
        <w:jc w:val="left"/>
      </w:pPr>
      <w:r>
        <w:t xml:space="preserve">Check again by colony PCR the presence of the barcode and </w:t>
      </w:r>
      <w:proofErr w:type="spellStart"/>
      <w:r>
        <w:t>restreak</w:t>
      </w:r>
      <w:proofErr w:type="spellEnd"/>
      <w:r>
        <w:t xml:space="preserve"> on LB/Spec and LB/Amp plates to double check plasmid curing.</w:t>
      </w:r>
    </w:p>
    <w:p w14:paraId="4F5BE6C6" w14:textId="77777777" w:rsidR="00A74669" w:rsidRDefault="00A74669"/>
    <w:sectPr w:rsidR="00A74669" w:rsidSect="00EC3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41305"/>
    <w:multiLevelType w:val="hybridMultilevel"/>
    <w:tmpl w:val="2A8A7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42EEE"/>
    <w:multiLevelType w:val="hybridMultilevel"/>
    <w:tmpl w:val="94282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52DA8"/>
    <w:multiLevelType w:val="hybridMultilevel"/>
    <w:tmpl w:val="1B0CE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69E0"/>
    <w:multiLevelType w:val="hybridMultilevel"/>
    <w:tmpl w:val="AFECA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C5120"/>
    <w:multiLevelType w:val="hybridMultilevel"/>
    <w:tmpl w:val="D8FA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66989"/>
    <w:multiLevelType w:val="hybridMultilevel"/>
    <w:tmpl w:val="AFECA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E4468"/>
    <w:multiLevelType w:val="hybridMultilevel"/>
    <w:tmpl w:val="1A6E6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90117"/>
    <w:multiLevelType w:val="multilevel"/>
    <w:tmpl w:val="5E44E4F4"/>
    <w:lvl w:ilvl="0">
      <w:start w:val="1"/>
      <w:numFmt w:val="decimal"/>
      <w:pStyle w:val="Heading1"/>
      <w:suff w:val="space"/>
      <w:lvlText w:val="Chapter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8A55C97"/>
    <w:multiLevelType w:val="hybridMultilevel"/>
    <w:tmpl w:val="B22CE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E14F3"/>
    <w:multiLevelType w:val="hybridMultilevel"/>
    <w:tmpl w:val="D5967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D29CA"/>
    <w:multiLevelType w:val="hybridMultilevel"/>
    <w:tmpl w:val="1B0CE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40"/>
    <w:rsid w:val="00314BC5"/>
    <w:rsid w:val="00582691"/>
    <w:rsid w:val="006E56D4"/>
    <w:rsid w:val="008077F8"/>
    <w:rsid w:val="00891640"/>
    <w:rsid w:val="00A74669"/>
    <w:rsid w:val="00CA78E0"/>
    <w:rsid w:val="00D717F1"/>
    <w:rsid w:val="00EC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280A0"/>
  <w15:chartTrackingRefBased/>
  <w15:docId w15:val="{5FB7F7EB-E1E0-EC43-877B-B4BE8BC9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640"/>
    <w:pPr>
      <w:spacing w:before="120" w:after="360" w:line="360" w:lineRule="auto"/>
      <w:jc w:val="both"/>
    </w:pPr>
    <w:rPr>
      <w:rFonts w:ascii="Times New Roman" w:hAnsi="Times New Roman"/>
      <w:szCs w:val="22"/>
    </w:rPr>
  </w:style>
  <w:style w:type="paragraph" w:styleId="Heading1">
    <w:name w:val="heading 1"/>
    <w:aliases w:val="Chapter Title"/>
    <w:basedOn w:val="Normal"/>
    <w:next w:val="Normal"/>
    <w:link w:val="Heading1Char"/>
    <w:uiPriority w:val="9"/>
    <w:qFormat/>
    <w:rsid w:val="00314BC5"/>
    <w:pPr>
      <w:keepNext/>
      <w:keepLines/>
      <w:numPr>
        <w:numId w:val="3"/>
      </w:numPr>
      <w:spacing w:before="720" w:after="72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BC5"/>
    <w:pPr>
      <w:keepNext/>
      <w:keepLines/>
      <w:numPr>
        <w:ilvl w:val="1"/>
        <w:numId w:val="3"/>
      </w:numPr>
      <w:spacing w:before="520" w:after="60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BC5"/>
    <w:pPr>
      <w:keepNext/>
      <w:keepLines/>
      <w:numPr>
        <w:ilvl w:val="2"/>
        <w:numId w:val="3"/>
      </w:numPr>
      <w:spacing w:before="400" w:after="720"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4BC5"/>
    <w:pPr>
      <w:keepNext/>
      <w:keepLines/>
      <w:spacing w:before="40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640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640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640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640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640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14BC5"/>
    <w:pPr>
      <w:spacing w:before="240" w:after="440"/>
      <w:jc w:val="center"/>
    </w:pPr>
    <w:rPr>
      <w:i/>
      <w:iCs/>
      <w:color w:val="000000" w:themeColor="text1"/>
      <w:sz w:val="20"/>
      <w:szCs w:val="18"/>
    </w:rPr>
  </w:style>
  <w:style w:type="character" w:customStyle="1" w:styleId="Heading1Char">
    <w:name w:val="Heading 1 Char"/>
    <w:aliases w:val="Chapter Title Char"/>
    <w:basedOn w:val="DefaultParagraphFont"/>
    <w:link w:val="Heading1"/>
    <w:uiPriority w:val="9"/>
    <w:rsid w:val="00314BC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BC5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4BC5"/>
    <w:rPr>
      <w:rFonts w:ascii="Times New Roman" w:eastAsiaTheme="majorEastAsia" w:hAnsi="Times New Roman" w:cstheme="majorBidi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314BC5"/>
    <w:rPr>
      <w:rFonts w:ascii="Times New Roman" w:eastAsiaTheme="majorEastAsia" w:hAnsi="Times New Roman" w:cstheme="majorBidi"/>
      <w:i/>
      <w:iCs/>
      <w:szCs w:val="22"/>
    </w:rPr>
  </w:style>
  <w:style w:type="paragraph" w:styleId="NoSpacing">
    <w:name w:val="No Spacing"/>
    <w:aliases w:val="Figure"/>
    <w:next w:val="Normal"/>
    <w:uiPriority w:val="1"/>
    <w:qFormat/>
    <w:rsid w:val="00314BC5"/>
    <w:pPr>
      <w:jc w:val="center"/>
    </w:pPr>
    <w:rPr>
      <w:rFonts w:ascii="Times New Roman" w:hAnsi="Times New Roman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640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640"/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640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6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6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89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Tellechea Luzardo (PGR)</dc:creator>
  <cp:keywords/>
  <dc:description/>
  <cp:lastModifiedBy>Jonathan Tellechea Luzardo (PGR)</cp:lastModifiedBy>
  <cp:revision>1</cp:revision>
  <dcterms:created xsi:type="dcterms:W3CDTF">2020-07-13T10:38:00Z</dcterms:created>
  <dcterms:modified xsi:type="dcterms:W3CDTF">2020-07-13T10:41:00Z</dcterms:modified>
</cp:coreProperties>
</file>