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C446" w14:textId="5F4138B7" w:rsidR="00B53EE7" w:rsidRPr="00B53EE7" w:rsidRDefault="00B53EE7" w:rsidP="00B53EE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53EE7">
        <w:rPr>
          <w:b/>
        </w:rPr>
        <w:t>CRISPR. Adapted from</w:t>
      </w:r>
      <w:r>
        <w:rPr>
          <w:b/>
        </w:rPr>
        <w:t xml:space="preserve">: </w:t>
      </w:r>
      <w:r w:rsidRPr="005534CB">
        <w:rPr>
          <w:rFonts w:cs="Times New Roman"/>
          <w:noProof/>
        </w:rPr>
        <w:t xml:space="preserve">M. M. Jessop-Fabre </w:t>
      </w:r>
      <w:r w:rsidRPr="005534CB">
        <w:rPr>
          <w:rFonts w:cs="Times New Roman"/>
          <w:i/>
          <w:iCs/>
          <w:noProof/>
        </w:rPr>
        <w:t>et al.</w:t>
      </w:r>
      <w:r w:rsidRPr="005534CB">
        <w:rPr>
          <w:rFonts w:cs="Times New Roman"/>
          <w:noProof/>
        </w:rPr>
        <w:t xml:space="preserve">, “EasyClone-MarkerFree: A vector toolkit for marker-less integration of genes into Saccharomyces cerevisiae via CRISPR-Cas9,” </w:t>
      </w:r>
      <w:r w:rsidRPr="005534CB">
        <w:rPr>
          <w:rFonts w:cs="Times New Roman"/>
          <w:i/>
          <w:iCs/>
          <w:noProof/>
        </w:rPr>
        <w:t>Biotechnol. J</w:t>
      </w:r>
      <w:r w:rsidRPr="005534CB">
        <w:rPr>
          <w:rFonts w:cs="Times New Roman"/>
          <w:noProof/>
        </w:rPr>
        <w:t>, vol. 11, pp. 1110–1117, 2016, doi: 10.1002/biot.201600147.</w:t>
      </w:r>
    </w:p>
    <w:p w14:paraId="0D2396A9" w14:textId="77777777" w:rsidR="00B53EE7" w:rsidRDefault="00B53EE7" w:rsidP="00B53EE7">
      <w:r>
        <w:t>Day 1:</w:t>
      </w:r>
    </w:p>
    <w:p w14:paraId="29579415" w14:textId="77777777" w:rsidR="00B53EE7" w:rsidRDefault="00B53EE7" w:rsidP="00B53EE7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 xml:space="preserve">Start an overnight culture of </w:t>
      </w:r>
      <w:r w:rsidRPr="00582D3A">
        <w:rPr>
          <w:i/>
          <w:iCs/>
        </w:rPr>
        <w:t>S. cerevisiae</w:t>
      </w:r>
      <w:r>
        <w:t xml:space="preserve"> cells in YPD. </w:t>
      </w:r>
    </w:p>
    <w:p w14:paraId="1FD8B66F" w14:textId="77777777" w:rsidR="00B53EE7" w:rsidRDefault="00B53EE7" w:rsidP="00B53EE7">
      <w:r>
        <w:t>Day 2:</w:t>
      </w:r>
    </w:p>
    <w:p w14:paraId="57DB7AC4" w14:textId="77777777" w:rsidR="00B53EE7" w:rsidRDefault="00B53EE7" w:rsidP="00B53EE7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Inoculate 5mL of YPD with 500uL of culture at 30°C.</w:t>
      </w:r>
    </w:p>
    <w:p w14:paraId="1A01A51F" w14:textId="77777777" w:rsidR="00B53EE7" w:rsidRDefault="00B53EE7" w:rsidP="00B53EE7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Incubate until OD=0.2-0.3</w:t>
      </w:r>
    </w:p>
    <w:p w14:paraId="4C2849AA" w14:textId="77777777" w:rsidR="00B53EE7" w:rsidRDefault="00B53EE7" w:rsidP="00B53EE7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Prepare competent cells by the </w:t>
      </w:r>
      <w:proofErr w:type="spellStart"/>
      <w:r>
        <w:t>LiAc</w:t>
      </w:r>
      <w:proofErr w:type="spellEnd"/>
      <w:r>
        <w:t xml:space="preserve"> method.</w:t>
      </w:r>
    </w:p>
    <w:p w14:paraId="409EC976" w14:textId="77777777" w:rsidR="00B53EE7" w:rsidRDefault="00B53EE7" w:rsidP="00B53EE7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Transform with pCfBf2312 (Cas9).</w:t>
      </w:r>
    </w:p>
    <w:p w14:paraId="26A39161" w14:textId="77777777" w:rsidR="00B53EE7" w:rsidRDefault="00B53EE7" w:rsidP="00B53EE7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Incubate in YPD for 2 hours.</w:t>
      </w:r>
    </w:p>
    <w:p w14:paraId="6C0D0416" w14:textId="77777777" w:rsidR="00B53EE7" w:rsidRDefault="00B53EE7" w:rsidP="00B53EE7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Plate on YPD supplemented with 200 </w:t>
      </w:r>
      <w:proofErr w:type="spellStart"/>
      <w:r w:rsidRPr="00477782">
        <w:t>μg</w:t>
      </w:r>
      <w:proofErr w:type="spellEnd"/>
      <w:r w:rsidRPr="00477782">
        <w:t>/mL</w:t>
      </w:r>
      <w:r>
        <w:t xml:space="preserve"> G418 at 30°C.</w:t>
      </w:r>
    </w:p>
    <w:p w14:paraId="4A62B5A1" w14:textId="77777777" w:rsidR="00B53EE7" w:rsidRDefault="00B53EE7" w:rsidP="00B53EE7">
      <w:r>
        <w:t>Day 3:</w:t>
      </w:r>
    </w:p>
    <w:p w14:paraId="47DEC238" w14:textId="77777777" w:rsidR="00B53EE7" w:rsidRDefault="00B53EE7" w:rsidP="00B53EE7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Wait until colonies appear.</w:t>
      </w:r>
    </w:p>
    <w:p w14:paraId="47CDCB4A" w14:textId="77777777" w:rsidR="00B53EE7" w:rsidRDefault="00B53EE7" w:rsidP="00B53EE7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Inoculate a positive clone into YPD/G418 at 30°C.</w:t>
      </w:r>
    </w:p>
    <w:p w14:paraId="3CFCB3C5" w14:textId="77777777" w:rsidR="00B53EE7" w:rsidRDefault="00B53EE7" w:rsidP="00B53EE7">
      <w:r>
        <w:t>Day 4:</w:t>
      </w:r>
    </w:p>
    <w:p w14:paraId="458956E5" w14:textId="77777777" w:rsidR="00B53EE7" w:rsidRDefault="00B53EE7" w:rsidP="00B53EE7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Repeat protocol of Day 1 to co-transform pCfBf3020 (gRNA) and the PCR product coming from </w:t>
      </w:r>
      <w:proofErr w:type="spellStart"/>
      <w:r>
        <w:t>pSC</w:t>
      </w:r>
      <w:proofErr w:type="spellEnd"/>
      <w:r>
        <w:t>-CRISPR-BC.</w:t>
      </w:r>
    </w:p>
    <w:p w14:paraId="40D77039" w14:textId="77777777" w:rsidR="00B53EE7" w:rsidRDefault="00B53EE7" w:rsidP="00B53EE7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Incubate in YPD for 2 hours.</w:t>
      </w:r>
    </w:p>
    <w:p w14:paraId="23F91D2A" w14:textId="77777777" w:rsidR="00B53EE7" w:rsidRDefault="00B53EE7" w:rsidP="00B53EE7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Plate on YPD supplemented with </w:t>
      </w:r>
      <w:proofErr w:type="spellStart"/>
      <w:r>
        <w:t>Neurothreocin</w:t>
      </w:r>
      <w:proofErr w:type="spellEnd"/>
      <w:r>
        <w:t xml:space="preserve"> (100 </w:t>
      </w:r>
      <w:proofErr w:type="spellStart"/>
      <w:r w:rsidRPr="00477782">
        <w:t>μg</w:t>
      </w:r>
      <w:proofErr w:type="spellEnd"/>
      <w:r w:rsidRPr="00477782">
        <w:t>/mL</w:t>
      </w:r>
      <w:r>
        <w:t xml:space="preserve">) and G418 (200 </w:t>
      </w:r>
      <w:proofErr w:type="spellStart"/>
      <w:r w:rsidRPr="00477782">
        <w:t>μg</w:t>
      </w:r>
      <w:proofErr w:type="spellEnd"/>
      <w:r w:rsidRPr="00477782">
        <w:t>/mL</w:t>
      </w:r>
      <w:r>
        <w:t>) at 30°C</w:t>
      </w:r>
    </w:p>
    <w:p w14:paraId="26E0A1A9" w14:textId="77777777" w:rsidR="00B53EE7" w:rsidRDefault="00B53EE7" w:rsidP="00B53EE7">
      <w:r>
        <w:t>Day 5:</w:t>
      </w:r>
    </w:p>
    <w:p w14:paraId="12A69C3A" w14:textId="77777777" w:rsidR="00B53EE7" w:rsidRDefault="00B53EE7" w:rsidP="00B53EE7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Wait until colonies appear.</w:t>
      </w:r>
    </w:p>
    <w:p w14:paraId="1CC409A8" w14:textId="77777777" w:rsidR="00B53EE7" w:rsidRDefault="00B53EE7" w:rsidP="00B53EE7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Check by PCR barcode presence</w:t>
      </w:r>
    </w:p>
    <w:p w14:paraId="27B3286E" w14:textId="2D54EE52" w:rsidR="00B53EE7" w:rsidRDefault="00B53EE7" w:rsidP="00B53EE7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Inoculate a positive clone in YPD without antibiotic (this step may </w:t>
      </w:r>
      <w:r>
        <w:t>need</w:t>
      </w:r>
      <w:r>
        <w:t xml:space="preserve"> to be repeated 2 or 3 days to allow the plasmids curation).</w:t>
      </w:r>
    </w:p>
    <w:p w14:paraId="1F22D8DB" w14:textId="77777777" w:rsidR="00B53EE7" w:rsidRDefault="00B53EE7" w:rsidP="00B53EE7">
      <w:r>
        <w:t>Day 6:</w:t>
      </w:r>
    </w:p>
    <w:p w14:paraId="16E61BAF" w14:textId="77777777" w:rsidR="00B53EE7" w:rsidRDefault="00B53EE7" w:rsidP="00B53EE7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 xml:space="preserve">Plate on YPD after dilution looking for single colonies. </w:t>
      </w:r>
    </w:p>
    <w:p w14:paraId="14C0BF0D" w14:textId="77777777" w:rsidR="00B53EE7" w:rsidRDefault="00B53EE7" w:rsidP="00B53EE7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 xml:space="preserve">Check the single colonies for </w:t>
      </w:r>
      <w:proofErr w:type="spellStart"/>
      <w:r>
        <w:t>Neurothreocin</w:t>
      </w:r>
      <w:proofErr w:type="spellEnd"/>
      <w:r>
        <w:t xml:space="preserve"> and G418.</w:t>
      </w:r>
    </w:p>
    <w:p w14:paraId="6E5909D2" w14:textId="77777777" w:rsidR="00A74669" w:rsidRDefault="00A74669"/>
    <w:sectPr w:rsidR="00A74669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607"/>
    <w:multiLevelType w:val="hybridMultilevel"/>
    <w:tmpl w:val="EA521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A3F"/>
    <w:multiLevelType w:val="hybridMultilevel"/>
    <w:tmpl w:val="3984F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E5D"/>
    <w:multiLevelType w:val="hybridMultilevel"/>
    <w:tmpl w:val="17B2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D550B"/>
    <w:multiLevelType w:val="hybridMultilevel"/>
    <w:tmpl w:val="BC221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01A"/>
    <w:multiLevelType w:val="hybridMultilevel"/>
    <w:tmpl w:val="FDB0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AD83EA2"/>
    <w:multiLevelType w:val="hybridMultilevel"/>
    <w:tmpl w:val="176AC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7"/>
    <w:rsid w:val="00314BC5"/>
    <w:rsid w:val="00582691"/>
    <w:rsid w:val="006E56D4"/>
    <w:rsid w:val="008077F8"/>
    <w:rsid w:val="00A74669"/>
    <w:rsid w:val="00B53EE7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4CE6C"/>
  <w15:chartTrackingRefBased/>
  <w15:docId w15:val="{F3F40E4F-8782-E041-B41A-FB023F68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E7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EE7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EE7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EE7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EE7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EE7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EE7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EE7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EE7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E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E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5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2020-07-13T13:54:00Z</dcterms:created>
  <dcterms:modified xsi:type="dcterms:W3CDTF">2020-07-13T13:55:00Z</dcterms:modified>
</cp:coreProperties>
</file>